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1A17" w:rsidRDefault="00CF7D59" w:rsidP="00923D86">
      <w:pPr>
        <w:spacing w:line="480" w:lineRule="auto"/>
        <w:jc w:val="both"/>
        <w:rPr>
          <w:rFonts w:ascii="Times New Roman" w:hAnsi="Times New Roman" w:cs="Times New Roman"/>
          <w:b/>
          <w:sz w:val="24"/>
          <w:szCs w:val="24"/>
          <w:u w:val="single"/>
        </w:rPr>
      </w:pPr>
      <w:bookmarkStart w:id="0" w:name="_GoBack"/>
      <w:bookmarkEnd w:id="0"/>
      <w:r>
        <w:rPr>
          <w:rFonts w:ascii="Times New Roman" w:hAnsi="Times New Roman" w:cs="Times New Roman"/>
          <w:b/>
          <w:sz w:val="24"/>
          <w:szCs w:val="24"/>
          <w:u w:val="single"/>
        </w:rPr>
        <w:t>ADVANTAGES TO HAVING ONLY THOSE WHO OWN REAL PROPERTY BEING ALLOWED TO VOTE.</w:t>
      </w:r>
    </w:p>
    <w:p w:rsidR="003B3414" w:rsidRDefault="00CF7D59" w:rsidP="00923D8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According to Peter Beinart in his article on The Atlantic website, people who own real property tend to be economically independent and are more likely to make reasoned political choices than those with none.  </w:t>
      </w:r>
      <w:r w:rsidR="00D100D0">
        <w:rPr>
          <w:rFonts w:ascii="Times New Roman" w:hAnsi="Times New Roman" w:cs="Times New Roman"/>
          <w:sz w:val="24"/>
          <w:szCs w:val="24"/>
        </w:rPr>
        <w:t>According to C.Y. Leung from Hong Kong in an interview that he had with The New York Times, he said that having only those who are economically independent to vote "would insulate candidates from popular pressure to create a welfare state, and allow the city government to follow more business-friendly policies.</w:t>
      </w:r>
      <w:r w:rsidR="008B30C0">
        <w:rPr>
          <w:rFonts w:ascii="Times New Roman" w:hAnsi="Times New Roman" w:cs="Times New Roman"/>
          <w:sz w:val="24"/>
          <w:szCs w:val="24"/>
        </w:rPr>
        <w:t xml:space="preserve">  Most Americans who don't own any property do not pay taxes, but they vote to vote for more government benefits.  But on the other hand, for those that own real property, about 53% vote to improve the country's or state's economic welfare.</w:t>
      </w:r>
    </w:p>
    <w:p w:rsidR="00923D86" w:rsidRDefault="00CF7D59" w:rsidP="00923D86">
      <w:pPr>
        <w:spacing w:line="480" w:lineRule="auto"/>
        <w:jc w:val="both"/>
        <w:rPr>
          <w:rFonts w:ascii="Times New Roman" w:hAnsi="Times New Roman" w:cs="Times New Roman"/>
          <w:b/>
          <w:sz w:val="24"/>
          <w:szCs w:val="24"/>
          <w:u w:val="single"/>
        </w:rPr>
      </w:pPr>
      <w:r w:rsidRPr="003B3414">
        <w:rPr>
          <w:rFonts w:ascii="Times New Roman" w:hAnsi="Times New Roman" w:cs="Times New Roman"/>
          <w:b/>
          <w:sz w:val="24"/>
          <w:szCs w:val="24"/>
          <w:u w:val="single"/>
        </w:rPr>
        <w:t>REFER</w:t>
      </w:r>
      <w:r w:rsidRPr="003B3414">
        <w:rPr>
          <w:rFonts w:ascii="Times New Roman" w:hAnsi="Times New Roman" w:cs="Times New Roman"/>
          <w:b/>
          <w:sz w:val="24"/>
          <w:szCs w:val="24"/>
          <w:u w:val="single"/>
        </w:rPr>
        <w:t>ENCES</w:t>
      </w:r>
      <w:r w:rsidR="008B30C0" w:rsidRPr="003B3414">
        <w:rPr>
          <w:rFonts w:ascii="Times New Roman" w:hAnsi="Times New Roman" w:cs="Times New Roman"/>
          <w:b/>
          <w:sz w:val="24"/>
          <w:szCs w:val="24"/>
          <w:u w:val="single"/>
        </w:rPr>
        <w:t xml:space="preserve"> </w:t>
      </w:r>
    </w:p>
    <w:p w:rsidR="003B3414" w:rsidRDefault="00CF7D59" w:rsidP="00923D86">
      <w:pPr>
        <w:spacing w:line="480" w:lineRule="auto"/>
        <w:jc w:val="both"/>
        <w:rPr>
          <w:rFonts w:ascii="Times New Roman" w:hAnsi="Times New Roman" w:cs="Times New Roman"/>
          <w:sz w:val="24"/>
          <w:szCs w:val="24"/>
        </w:rPr>
      </w:pPr>
      <w:hyperlink r:id="rId5" w:history="1">
        <w:r w:rsidRPr="00FA58DC">
          <w:rPr>
            <w:rStyle w:val="Hyperlink"/>
            <w:rFonts w:ascii="Times New Roman" w:hAnsi="Times New Roman" w:cs="Times New Roman"/>
            <w:sz w:val="24"/>
            <w:szCs w:val="24"/>
          </w:rPr>
          <w:t>https://www.theatlantic.com/politics/archive/2014/10/the-new-polltax/381731/</w:t>
        </w:r>
      </w:hyperlink>
    </w:p>
    <w:p w:rsidR="003B3414" w:rsidRDefault="00CF7D59" w:rsidP="00923D86">
      <w:pPr>
        <w:spacing w:line="480" w:lineRule="auto"/>
        <w:jc w:val="both"/>
        <w:rPr>
          <w:rFonts w:ascii="Times New Roman" w:hAnsi="Times New Roman" w:cs="Times New Roman"/>
          <w:sz w:val="24"/>
          <w:szCs w:val="24"/>
        </w:rPr>
      </w:pPr>
      <w:hyperlink r:id="rId6" w:history="1">
        <w:r w:rsidRPr="00FA58DC">
          <w:rPr>
            <w:rStyle w:val="Hyperlink"/>
            <w:rFonts w:ascii="Times New Roman" w:hAnsi="Times New Roman" w:cs="Times New Roman"/>
            <w:sz w:val="24"/>
            <w:szCs w:val="24"/>
          </w:rPr>
          <w:t>https://www.nytimes.com/2016/12/09/world/asia/hong-kong-cyleung-reelection.html</w:t>
        </w:r>
      </w:hyperlink>
    </w:p>
    <w:p w:rsidR="003B3414" w:rsidRPr="003B3414" w:rsidRDefault="003B3414" w:rsidP="00923D86">
      <w:pPr>
        <w:spacing w:line="480" w:lineRule="auto"/>
        <w:jc w:val="both"/>
        <w:rPr>
          <w:rFonts w:ascii="Times New Roman" w:hAnsi="Times New Roman" w:cs="Times New Roman"/>
          <w:sz w:val="24"/>
          <w:szCs w:val="24"/>
        </w:rPr>
      </w:pPr>
    </w:p>
    <w:sectPr w:rsidR="003B3414" w:rsidRPr="003B34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D86"/>
    <w:rsid w:val="00391A17"/>
    <w:rsid w:val="003B3414"/>
    <w:rsid w:val="005E31E3"/>
    <w:rsid w:val="008B30C0"/>
    <w:rsid w:val="00923D86"/>
    <w:rsid w:val="00CE1735"/>
    <w:rsid w:val="00CF7D59"/>
    <w:rsid w:val="00D100D0"/>
    <w:rsid w:val="00EC4B93"/>
    <w:rsid w:val="00FA58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7BB18B-3C47-451D-A869-03C9FD829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B341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nytimes.com/2016/12/09/world/asia/hong-kong-cyleung-reelection.html" TargetMode="External"/><Relationship Id="rId5" Type="http://schemas.openxmlformats.org/officeDocument/2006/relationships/hyperlink" Target="https://www.theatlantic.com/politics/archive/2014/10/the-new-polltax/38173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FC83B6-2BFE-466E-83D1-1A65FD812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178</Words>
  <Characters>1021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dc:creator>
  <cp:lastModifiedBy>Rose</cp:lastModifiedBy>
  <cp:revision>2</cp:revision>
  <dcterms:created xsi:type="dcterms:W3CDTF">2021-04-21T11:42:00Z</dcterms:created>
  <dcterms:modified xsi:type="dcterms:W3CDTF">2021-04-21T11:42:00Z</dcterms:modified>
</cp:coreProperties>
</file>